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УТВЕРЖДЕНО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Приказ автотранспортного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государственного учреждения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«БЕЛТРАНССПЕЦАВТО»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__.__.2026 № ____</w:t>
      </w:r>
    </w:p>
    <w:p>
      <w:pPr>
        <w:spacing w:after="2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ПОЛОЖЕНИЕ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о системе контроля и управления доступом в автотранспортном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государственном учреждении «БЕЛТРАНССПЕЦАВТО»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1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ОБЩИЕ ПОЛОЖЕНИЯ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1.1. Настоящее Положение определяет цели и порядок использования системы контроля и управления доступом (далее — СКУД) на объектах автотранспортного государственного учреждения «БЕЛТРАНССПЕЦАВТО» (далее — учреждение), а также порядок обработки персональных данных, осуществляемой учреждением с использованием СКУД.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1.2. Настоящее Положение разработано в соответствии с: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Трудовым кодексом Республики Беларусь (далее — Трудовой кодекс);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Законом Республики Беларусь от 10 ноября 2008 г. № 455-З «Об информации, информатизации и защите информации»;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Законом Республики Беларусь от 7 мая 2021 г. № 99-З «О защите персональных данных» (далее — Закон о персональных данных);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приказом Оперативно-аналитического центра при Президенте Республики Беларусь от 20 февраля 2020 г. № 66 «О мерах по реализации Указа Президента Республики Беларусь от 9 декабря 2019 г. № 449» (далее — приказ ОАЦ № 66);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Политикой информационной безопасности учреждения и регламентами, утвержденными приказом директора учреждения от 21.06.2024 № 104 (далее — приказ № 104);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правилами внутреннего трудового распорядка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1.3. В настоящем Положении используются следующие термины и их определения: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система контроля и управления доступом — совокупность программно-технических средств, с помощью которых обеспечиваются ограничение и регистрация доступа физических лиц на территорию и в здания учреждения, а также учет времени их нахождения на территории учреждения. В учреждении эксплуатируется СКУД «PERCo-S-20»;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пропускной режим — порядок, обеспечиваемый совокупностью мероприятий и правил, исключающих возможность бесконтрольного входа (выхода) лиц на объекты учреждения и с объектов учреждения;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контрольно-пропускной пункт — место прохода на территорию и в здания учреждения, оснащенное управляемыми преграждающими устройствами;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карта доступа — бесконтактная электронная карта, имеющая уникальный идентификатор, зарегистрированный в базе данных СКУД;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постоянный пропуск — карта доступа, выдаваемая работнику учреждения;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временный пропуск — карта доступа, выдаваемая представителю сторонней организации на срок, не превышающий срока действия договора, заключенного этой организацией с учреждением;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обладатель карты доступа — лицо, которому в пользование выдана карта доступа в соответствии с настоящим Положением;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данные СКУД — сведения о совершенных через управляемые преграждающие устройства проходах (дата, время, направление прохода, точка прохода, идентификатор карты доступа), содержащие персональные данные;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администратор — ведущий администратор системный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Иные термины используются в значениях, определенных Законом о персональных данных и приказом ОАЦ № 66.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1.4. Учреждение является оператором персональных данных, обрабатываемых с использованием СКУД, а также собственником (владельцем) СКУД.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1.5. СКУД входит в состав информационной системы учреждения и относится к объектам, подлежащим защите в соответствии с Политикой информационной безопасности учреждения. Информационная система учреждения отнесена к классам типовых информационных систем в порядке, установленном приказом ОАЦ № 66; ее система защиты информации аттестована на соответствие требованиям по защите информации.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1.6. Порядок применения системы защиты информации, права и обязанности пользователей информационной системы учреждения определяются Политикой информационной безопасности учреждения и регламентами, утвержденными приказом № 104. Настоящее Положение указанный порядок не устанавливает.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1.7. В состав СКУД входят технические и программные средства.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 техническим средствам относятся управляемые преграждающие устройства (турникеты), контроллеры, считыватели карт доступа, карты доступа, сервер СКУД, автоматизированные рабочие места пользователей СКУД.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 программным средствам относятся серверное и клиентское программное обеспечение СКУД, система управления базой данных, база данных СКУД.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1.8. Настоящее Положение не регулирует порядок въезда (выезда) транспортных средств на территорию учреждения, обеспечиваемый отдельным программным обеспечением распознавания государственных регистрационных знаков, и применение системы видеонаблюдения.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2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ЦЕЛИ, ПРАВОВЫЕ ОСНОВАНИЯ И ОБЪЕМ ОБРАБОТКИ ПЕРСОНАЛЬНЫХ ДАННЫХ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2.1. СКУД используется исключительно в следующих целях: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обеспечение пропускного и внутриобъектового режима на объектах учреждения;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организация учета явки работников на работу и ухода с нее, учет фактически отработанного рабочего времени (пункт 3 части первой статьи 55 и статья 133 Трудового кодекса);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обеспечение сохранности имущества учреждения и безопасности лиц, находящихся на его территории.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2.2. Обработка персональных данных с использованием СКУД в целях, не предусмотренных пунктом 2.1 настоящего Положения, не допускается.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2.3. С использованием СКУД обрабатываются: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работников учреждения — фамилия, собственное имя, отчество (если таковое имеется), табельный номер, наименование структурного подразделения и должности служащего (профессии рабочего), режим рабочего времени, идентификатор карты доступа и срок ее действия, данные СКУД;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представителей сторонних организаций — фамилия, собственное имя, отчество (если таковое имеется), наименование организации, работником (представителем) которой является лицо, срок действия временного пропуска, идентификатор карты доступа, данные СКУД;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работников учреждения — фотографическое изображение лица, наносимое на постоянный пропуск в случае, предусмотренном пунктом 3.6 настоящего Положения.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Иные специальные персональные данные с использованием СКУД не обрабатываются.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2.4. Содержание и объем обрабатываемых персональных данных должны соответствовать целям, указанным в пункте 2.1 настоящего Положения. Обработка персональных данных, являющихся избыточными по отношению к этим целям, не допускается.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2.5. Правовыми основаниями обработки персональных данных с использованием СКУД являются: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работников учреждения — статья 6 Закона о персональных данных, допускающая обработку персональных данных без согласия субъекта персональных данных при оформлении трудовых отношений и в процессе трудовой деятельности в случаях, предусмотренных законодательством, во взаимосвязи с пунктом 3 части первой статьи 55 и статьей 133 Трудового кодекса, обязывающими нанимателя организовать учет явки работников на работу и ухода с нее и вести учет фактически отработанного времени. Согласие работника на обработку персональных данных, указанных в абзаце втором пункта 2.3 настоящего Положения, не требуется;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фотографического изображения лица, наносимого на постоянный пропуск, — согласие субъекта персональных данных, оформленное в письменной форме по форме согласно приложению 1, поскольку изображение лица относится к биометрическим и, соответственно, специальным персональным данным (статьи 1 и 8 Закона о персональных данных);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 отношении представителей сторонних организаций — договор, заключенный сторонней организацией с учреждением, в объеме сведений, представленных этой организацией для оформления доступа на объекты учреждения. Правомерность представления таких сведений обеспечивается стороной, их представившей.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2.6. Согласие на обработку фотографического изображения лица оформляется отделом кадров при приеме работника на работу и передается администратору. До получения согласия отдел кадров в письменной форме предоставляет субъекту персональных данных информацию, предусмотренную пунктом 5 статьи 5 Закона о персональных данных, разъясняет его права, механизм их реализации, а также последствия дачи согласия либо отказа в даче такого согласия. Указанная информация включена в форму согласия согласно приложению 1.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2.7. Устанавливаются следующие сроки хранения персональных данных, обрабатываемых с использованием СКУД: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данные СКУД — один год со дня совершения прохода; по истечении указанного срока они подлежат удалению;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документы по учету явки работников на работу и ухода с нее, сформированные на основании данных СКУД, — в сроки, установленные перечнем типовых документов Национального архивного фонда Республики Беларусь;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фотографическое изображение лица — до прекращения трудовых отношений либо до отзыва согласия на его обработку;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журнал учета выдачи карт доступа — три года со дня внесения последней записи;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согласия на обработку фотографического изображения лица — три года со дня прекращения обработки соответствующих персональных данных.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Контроль за соблюдением сроков хранения и своевременным удалением персональных данных осуществляет администратор.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3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ПОРЯДОК ВЫДАЧИ, УЧЕТА И БЛОКИРОВАНИЯ КАРТ ДОСТУПА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3.1. Для прохода через управляемые преграждающие устройства необходима карта доступа, идентификатор которой зарегистрирован в базе данных СКУД и соответствует работнику учреждения либо представителю сторонней организации.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3.2. Регистрацию идентификаторов карт доступа в базе данных СКУД, оформление, выдачу, учет и блокирование карт доступа осуществляет администратор.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3.3. Работнику учреждения постоянный пропуск оформляется на основании листа согласования при приеме на работу, подписанного уполномоченными должностными лицами структурных подразделений. Сведения о режиме рабочего времени работника представляются администратору отделом кадров.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3.4. Представителю сторонней организации временный пропуск оформляется на основании договора, заключенного этой организацией с учреждением. Сведения, необходимые для оформления доступа, представляются администратору начальником гаражной службы либо юридическим сектором. Доступ предоставляется исключительно через разрешенные пункты пропуска.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3.5. На постоянный пропуск работника учреждения наносятся исключительно фотографическое изображение лица обладателя карты доступа, его фамилия, собственное имя и отчество (если таковое имеется). Нанесение на пропуск любых иных сведений, в том числе табельного номера, наименования должности служащего (профессии рабочего) и структурного подразделения, идентификатора карты доступа, служебных отметок и штриховых кодов, не допускается. Такой объем реквизитов достаточен для визуальной идентификации обладателя пропуска работниками, обеспечивающими пропускной режим, и одновременно исключает раскрытие избыточных сведений о работнике в случае утери пропуска за пределами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3.6. Фотографическое изображение лица наносится на постоянный пропуск при наличии письменного согласия работника, оформленного по форме согласно приложению 1 и полученного в порядке, установленном пунктом 2.6 настоящего Положения. Отказ работника от дачи такого согласия, а также отзыв ранее данного согласия не могут являться основанием для отказа в выдаче карты доступа либо для ограничения доступа на объекты учреждения; в этих случаях выдается пропуск без фотографического изображения.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3.7. Временный пропуск представителя сторонней организации выдается в заводском исполнении — без нанесения фотографического изображения лица, текстовых и графических реквизитов. Персональные данные обладателя такого пропуска на его материальном носителе не размещаются, а права прохода определяются исключительно записью в базе данных СКУД, соответствующей идентификатору карты доступа. После блокирования такая карта доступа может быть выдана повторно другому лицу.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3.8. Карта доступа выдается лично обладателю карты доступа.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3.9. Учет выданных карт доступа ведется администратором в журнале учета выдачи карт доступа (далее — журнал учета) по форме согласно приложению 2.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3.10. Запись в журнал учета вносится в день выдачи карты доступа. Факт выдачи карты доступа удостоверяется подписью администратора, факт ее получения — подписью обладателя карты доступа.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3.11. Сведения об идентификаторе карты доступа, виде и сроке действия пропуска, а также о блокировании карты доступа с указанием даты и причины блокирования ведутся в базе данных СКУД.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3.12. Листы журнала учета нумеруются. Журнал учета хранится у администратора в условиях, исключающих доступ к нему посторонних лиц.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3.13. Новая карта доступа регистрируется и выдается взамен ранее выданной в случаях: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выхода карты доступа из строя не по вине обладателя карты доступа;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изменения персональных данных, нанесенных на пропуск;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утери, хищения или повреждения карты доступа.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Ранее выданная карта доступа блокируется. Замена карты доступа в связи с ее выходом из строя не по вине обладателя либо изменением нанесенных на пропуск персональных данных производится за счет средств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3.14. Ущерб, причиненный учреждению утерей, хищением или повреждением карты доступа по вине ее обладателя, возмещается в размере стоимости карты доступа, определяемой по данным бухгалтерского учета учреждения: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работником учреждения — в добровольном порядке путем внесения денежных средств в кассу учреждения либо, с согласия учреждения, путем передачи равноценного имущества (статья 401 Трудового кодекса). При отказе работника от добровольного возмещения ущерб возмещается в порядке, установленном главой 37 Трудового кодекса; до издания распоряжения нанимателя об удержании из заработной платы от работника истребуется письменное объяснение (статья 408 Трудового кодекса);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представителем сторонней организации — в порядке, установленном договором, заключенным этой организацией с учреждением, либо в соответствии с гражданским законодательством.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3.15. Взимание с обладателя карты доступа платы за ее выдачу не допускается. Возмещение ущерба в соответствии с пунктом 3.14 настоящего Положения платой за выдачу карты доступа не является. Невозмещение стоимости карты доступа не является основанием для отказа в выдаче новой карты доступа, если ее отсутствие препятствует исполнению работником трудовых обязанностей.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3.16. Обладатель карты доступа в случае ее утери или хищения обязан сообщить об этом администратору незамедлительно, но не позднее рабочего дня, следующего за днем, когда ему стало известно об этом.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3.17. Карты доступа блокируются в следующих случаях: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прекращение трудового договора (контракта) с работником учреждения — на основании обходного листа, подписанного уполномоченными должностными лицами структурных подразделений;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истечение срока действия договора со сторонней организацией либо прекращение трудовых отношений обладателя временного пропуска с этой организацией — на основании сведений, представленных сторонней организацией, начальником гаражной службы либо юридическим сектором;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утеря, хищение или выход из строя карты доступа, регистрация новой карты доступа;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нарушение обладателем карты доступа пропускного режима — на срок, определенный приказом директора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3.18. Блокирование карты доступа осуществляется в течение одного рабочего дня со дня получения администратором сведений, являющихся основанием для блокирования.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3.19. Блокирование карты доступа не влечет прекращения обработки ранее собранных данных СКУД. Такие данные хранятся и удаляются в сроки, установленные пунктом 2.7 настоящего Положения.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4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ПОРЯДОК ПРОХОДА ЧЕРЕЗ КОНТРОЛЬНО-ПРОПУСКНЫЕ ПУНКТЫ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4.1. Для организации пропускного режима на объектах учреждения оборудованы контрольно-пропускные пункты с управляемыми преграждающими устройствами. При их размещении и оснащении учитываются требования по обеспечению пожарной безопасности.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4.2. Для осуществления прохода необходимо поднести карту доступа к считывателю с той стороны, с которой осуществляется проход. Считыватель передает идентификатор карты доступа в контроллер, который проверяет наличие права на проход в запрошенном направлении. При наличии такого права управляемое преграждающее устройство разблокируется, о чем свидетельствует индикация на считывателе и (или) на управляемом преграждающем устройстве.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4.3. Проход считается совершенным, если преграждающие планки турникета повернулись вокруг своей оси. Если планки не вращались либо после начала вращения вернулись в исходное положение, проход не считается совершенным и в СКУД не регистрируется.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4.4. Запрещается передавать свою карту доступа другим лицам, осуществлять проходы по чужой карте доступа, проводить других лиц по своей карте доступа.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4.5. При возникновении пожара, срабатывании систем пожарной сигнализации, а также в иных случаях, требующих эвакуации людей, управляемые преграждающие устройства переводятся в положение, обеспечивающее свободный проход, в порядке, установленном планом эвакуации и инструкцией о мерах пожарной безопасности.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4.6. При неисправности карты доступа или управляемого преграждающего устройства проход осуществляется под контролем работника, обеспечивающего пропускной режим на контрольно-пропускном пункте. Отсутствие в СКУД сведений о проходе, совершенном в таком порядке, не является основанием для вывода о неявке работника на работу.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5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ПОРЯДОК ДОСТУПА К ДАННЫМ СКУД И ИХ ИСПОЛЬЗОВАНИЯ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5.1. Данные СКУД передаются из контроллеров посредством локальной вычислительной сети на сервер СКУД, на котором они сохраняются в базе данных СКУД. В случае отсутствия связи с сервером СКУД данные о совершенных проходах накапливаются в энергонезависимой памяти контроллеров и передаются на сервер СКУД после возобновления связи.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5.2. Резервное копирование базы данных СКУД выполняется администратором ежедневно в порядке, установленном Регламентом резервирования и уничтожения информации в информационной системе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5.3. Доступ к данным СКУД предоставляется работникам учреждения, замещающим должности, включенные в перечень согласно приложению 3, в объеме, необходимом для исполнения ими трудовых обязанностей. Предоставление, изменение и прекращение доступа осуществляются в порядке, установленном Регламентом организации порядка доступа к ресурсам в информационной системе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5.4. Отдел кадров на основании данных СКУД формирует документы по учету явки работников на работу, ухода с нее и использования рабочего времени.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5.5. В случае служебной необходимости руководитель структурного подразделения вправе запросить данные СКУД по подчиненным ему работникам посредством служебной записки на имя директора учреждения с обоснованием такой необходимости. Данные СКУД предоставляются в объеме и за период, которые определены резолюцией директора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5.6. Данные СКУД не являются единственным и достаточным доказательством нарушения работником трудовой дисциплины. До применения дисциплинарного взыскания от работника должно быть затребовано письменное объяснение в порядке, установленном статьей 199 Трудового кодекса.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5.7. Предоставление данных СКУД третьим лицам допускается только при наличии оснований, предусмотренных Законом о персональных данных и иными законодательными актами. Распространение данных СКУД не допускается.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5.8. Работники учреждения, осуществляющие обработку данных СКУД, обязаны соблюдать конфиденциальность персональных данных и не вправе использовать их в личных целях либо в целях, не предусмотренных пунктом 2.1 настоящего Положения.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6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ПРАВА СУБЪЕКТОВ ПЕРСОНАЛЬНЫХ ДАННЫХ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6.1. Субъект персональных данных, персональные данные которого обрабатываются с использованием СКУД, имеет право: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отозвать свое согласие на обработку фотографического изображения лица;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получать информацию, касающуюся обработки своих персональных данных;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требовать внесения изменений в свои персональные данные, если они являются неполными, устаревшими или неточными;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получать информацию о предоставлении своих персональных данных третьим лицам один раз в календарный год бесплатно;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требовать прекращения обработки своих персональных данных, включая их удаление, при отсутствии оснований для обработки;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обжаловать действия (бездействие) и решения учреждения, нарушающие его права при обработке персональных данных, в Национальный центр защиты персональных данных Республики Беларусь, а принятое этим центром решение — в судебном порядке.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6.2. Для реализации прав, указанных в пункте 6.1 настоящего Положения, субъект персональных данных подает в учреждение заявление в письменной форме либо в виде электронного документа. Заявление должно содержать сведения, предусмотренные пунктом 2 статьи 14 Закона о персональных данных.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6.3. Заявления субъектов персональных данных рассматриваются в сроки, установленные Законом о персональных данных: пять рабочих дней после получения заявления — при предоставлении информации, касающейся обработки персональных данных, либо уведомлении о причинах отказа в ее предоставлении; пятнадцать дней после получения заявления — в остальных случаях. Ответ направляется субъекту персональных данных в форме, соответствующей форме подачи заявления, если в самом заявлении не указано иное.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6.4. Отзыв согласия на обработку фотографического изображения лица влечет прекращение его обработки, удаление фотографического изображения и замену пропуска на пропуск без фотографического изображения за счет средств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6.5. Подготовку ответов на заявления субъектов персональных данных обеспечивает юридический сектор с участием администратора.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6.6. Учреждение вправе отказать субъекту персональных данных в удовлетворении требований о прекращении обработки его персональных данных и (или) их удалении при наличии предусмотренных законодательством оснований для такой обработки, в том числе если персональные данные необходимы для целей, указанных в пункте 2.1 настоящего Положения, с уведомлением об этом субъекта персональных данных в пятнадцатидневный срок.</w:t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7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ЗАЩИТА ПЕРСОНАЛЬНЫХ ДАННЫХ. ОТВЕТСТВЕННЫЕ ЛИЦА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7.1. Защита персональных данных, обрабатываемых с использованием СКУД, обеспечивается в составе системы защиты информации информационной системы учреждения мерами, установленными Политикой информационной безопасности учреждения и регламентами, утвержденными приказом № 104.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7.2. Помещения, в которых размещены сервер СКУД и автоматизированные рабочие места пользователей СКУД, оборудованы средствами ограничения физического доступа и находятся под круглосуточной охраной. Доступ в такие помещения предоставляется работникам учреждения, замещающим должности, включенные в перечень согласно приложению 3.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7.3. Регистрация и обработка сведений о событиях информационной безопасности, выявленных при эксплуатации СКУД, осуществляются в порядке, установленном Регламентом осуществления контроля (мониторинга) за функционированием информационной системы и системы защиты информации в информационной системе учреждения и Регламентом реагирования на события информационной безопасности и ликвидации их последствий в информационной системе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7.4. Устанавливается следующее распределение обязанностей: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администратор — обеспечивает функционирование технических и программных средств СКУД, оформление, выдачу, учет и блокирование карт доступа, ведение журнала учета выдачи карт доступа, резервное копирование базы данных СКУД, а также соблюдение сроков хранения персональных данных;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начальник сектора безопасности — организует работу контрольно-пропускных пунктов и обеспечивает соблюдение пропускного режима на объектах учреждения;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отдел кадров — обеспечивает оформление согласий на обработку фотографического изображения лица и их передачу администратору, представляет администратору сведения о приеме на работу, переводе и увольнении работников, а также формирует документы по учету явки работников на работу и ухода с нее;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начальник гаражной службы, юридический сектор — представляют администратору сведения, необходимые для оформления и блокирования временных пропусков;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заместитель директора учреждения, курирующий вопросы безопасности, режима и кадров, — осуществляет контроль за соблюдением требований настоящего Положения.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7.5. Настоящее Положение доводится до сведения работников учреждения под роспись. Работники, принимаемые на работу, знакомятся с настоящим Положением до заключения трудового договора (контракта). Ознакомление обеспечивает отдел кадров в порядке, установленном приказом № 104.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7.6. Лица, виновные в нарушении требований настоящего Положения и законодательства о персональных данных, несут ответственность, предусмотренную законодательными актами.</w:t>
      </w:r>
    </w:p>
    <w:p>
      <w:pPr>
        <w:spacing w:after="4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СОГЛАСОВАНО</w:t>
      </w:r>
    </w:p>
    <w:p>
      <w:pPr>
        <w:spacing w:after="2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8"/>
          <w:szCs w:val="28"/>
        </w:rPr>
        <w:t xml:space="preserve">(наименование должности, подпись, инициалы, фамилия)</w:t>
      </w:r>
    </w:p>
    <w:p>
      <w:pPr>
        <w:pageBreakBefore/>
        <w:spacing w:line="240"/>
        <w:ind w:left="51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Приложение 1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 Положению о системе контроля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 управления доступом</w:t>
      </w:r>
    </w:p>
    <w:p>
      <w:pPr>
        <w:spacing w:after="12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Форма</w:t>
      </w:r>
    </w:p>
    <w:p>
      <w:pPr>
        <w:spacing w:after="16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СОГЛАСИЕ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на обработку фотографического изображения лица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Я, ___________________________________________________________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(фамилия, собственное имя, отчество (если таковое имеется), дата рождения,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идентификационный номер либо при его отсутствии — номер документа, удостоверяющего личность)</w:t>
      </w:r>
    </w:p>
    <w:p>
      <w:pPr>
        <w:spacing w:after="12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даю согласие автотранспортному государственному учреждению «БЕЛТРАНССПЕЦАВТО», место нахождения: _____________________________________ ______________________________________________________________________, на обработку моего фотографического изображения (изображения лица).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Цель обработки: нанесение фотографического изображения на постоянный пропуск (карту доступа) и визуальная идентификация обладателя карты доступа при осуществлении пропускного режима на объектах учреждения.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Перечень персональных данных, на обработку которых дается согласие: фотографическое изображение лица.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Перечень действий с персональными данными: сбор, систематизация, хранение, изменение, использование, блокирование, удаление. Способы обработки: с использованием средств автоматизации и без их использования (нанесение изображения на карту доступа).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Срок, на который дается согласие: до прекращения трудовых отношений с учреждением либо до отзыва настоящего согласия.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Мне разъяснены и понятны мои права, связанные с обработкой персональных данных: право отозвать согласие в любое время без объяснения причин, право на получение информации, касающейся обработки моих персональных данных, право требовать внесения изменений в мои персональные данные, право получать информацию о предоставлении моих персональных данных третьим лицам, право требовать прекращения обработки моих персональных данных и (или) их удаления, право обжаловать действия (бездействие) и решения учреждения в Национальный центр защиты персональных данных Республики Беларусь, а принятое этим центром решение — в судебном порядке, а также механизм реализации указанных прав.</w:t>
      </w:r>
    </w:p>
    <w:p>
      <w:pPr>
        <w:spacing w:after="0" w:before="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Мне разъяснены последствия дачи согласия и отказа в даче согласия: в случае отказа в даче согласия либо отзыва согласия карта доступа выдается (заменяется) без нанесения фотографического изображения; отказ в даче согласия не влечет отказа в выдаче карты доступа и не ограничивает мой доступ на объекты учреждения.</w:t>
      </w:r>
    </w:p>
    <w:p>
      <w:pPr>
        <w:spacing w:after="3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___.___.20___          ______________          ____________________</w:t>
      </w:r>
    </w:p>
    <w:p>
      <w:pPr>
        <w:spacing w:line="240"/>
        <w:ind w:left="18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(подпись)                      (инициалы, фамилия)</w:t>
      </w:r>
    </w:p>
    <w:p>
      <w:pPr>
        <w:sectPr>
          <w:headerReference w:type="default" r:id="rId7"/>
          <w:headerReference w:type="first" r:id="rId8"/>
          <w:pgSz w:w="11906" w:h="16838" w:orient="portrait"/>
          <w:pgMar w:top="1133" w:right="850" w:bottom="1133" w:left="1700" w:header="708" w:footer="708" w:gutter="0"/>
          <w:pgNumType/>
          <w:titlePg/>
          <w:docGrid w:linePitch="360"/>
        </w:sectPr>
      </w:pPr>
    </w:p>
    <w:p>
      <w:pPr>
        <w:spacing w:line="240"/>
        <w:ind w:left="95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Приложение 2</w:t>
      </w:r>
    </w:p>
    <w:p>
      <w:pPr>
        <w:spacing w:line="240"/>
        <w:ind w:left="95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 Положению о системе контроля</w:t>
      </w:r>
    </w:p>
    <w:p>
      <w:pPr>
        <w:spacing w:line="240"/>
        <w:ind w:left="95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 управления доступом</w:t>
      </w:r>
    </w:p>
    <w:p>
      <w:pPr>
        <w:spacing w:after="12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line="240"/>
        <w:ind w:left="95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Форма</w:t>
      </w:r>
    </w:p>
    <w:p>
      <w:pPr>
        <w:spacing w:after="16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ЖУРНАЛ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учета выдачи карт доступа</w:t>
      </w:r>
    </w:p>
    <w:tbl>
      <w:tblPr>
        <w:tblW w:type="dxa" w:w="142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200"/>
        <w:gridCol w:w="3200"/>
        <w:gridCol w:w="3400"/>
        <w:gridCol w:w="2400"/>
        <w:gridCol w:w="1744"/>
        <w:gridCol w:w="1744"/>
      </w:tblGrid>
      <w:tr>
        <w:trPr>
          <w:tblHeader/>
        </w:trPr>
        <w:tc>
          <w:tcPr>
            <w:tcW w:type="dxa" w:w="6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 п/п</w:t>
            </w:r>
          </w:p>
        </w:tc>
        <w:tc>
          <w:tcPr>
            <w:tcW w:type="dxa" w:w="12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Дата выдачи</w:t>
            </w:r>
          </w:p>
        </w:tc>
        <w:tc>
          <w:tcPr>
            <w:tcW w:type="dxa" w:w="32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Фамилия, собственное имя, отчество (если таковое имеется) обладателя карты доступа</w:t>
            </w:r>
          </w:p>
        </w:tc>
        <w:tc>
          <w:tcPr>
            <w:tcW w:type="dxa" w:w="34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Должность служащего (профессия рабочего) — для работников учреждения; наименование организации — для представителей сторонних организаций</w:t>
            </w:r>
          </w:p>
        </w:tc>
        <w:tc>
          <w:tcPr>
            <w:tcW w:type="dxa" w:w="24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Основание выдачи</w:t>
            </w:r>
          </w:p>
        </w:tc>
        <w:tc>
          <w:tcPr>
            <w:tcW w:type="dxa" w:w="1744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лица, выдавшего карту доступа</w:t>
            </w:r>
          </w:p>
        </w:tc>
        <w:tc>
          <w:tcPr>
            <w:tcW w:type="dxa" w:w="1744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лица, получившего карту доступа</w:t>
            </w:r>
          </w:p>
        </w:tc>
      </w:tr>
      <w:tr>
        <w:trPr>
          <w:tblHeader/>
        </w:trPr>
        <w:tc>
          <w:tcPr>
            <w:tcW w:type="dxa" w:w="6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4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744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744"/>
            <w:shd w:fill="F2F2F2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44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before="20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Примечание. Журнал ведется на бумажном носителе. Листы журнала нумеруются. Запись вносится в день выдачи карты доступа.</w:t>
      </w:r>
    </w:p>
    <w:p>
      <w:pPr>
        <w:sectPr>
          <w:headerReference w:type="default" r:id="rId9"/>
          <w:pgSz w:w="16838" w:h="11906" w:orient="landscape"/>
          <w:pgMar w:top="850" w:right="1133" w:bottom="850" w:left="1133" w:header="708" w:footer="708" w:gutter="0"/>
          <w:pgNumType/>
          <w:docGrid w:linePitch="360"/>
        </w:sectPr>
      </w:pPr>
    </w:p>
    <w:p>
      <w:pPr>
        <w:spacing w:line="240"/>
        <w:ind w:left="51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Приложение 3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 Положению о системе контроля</w:t>
      </w:r>
    </w:p>
    <w:p>
      <w:pPr>
        <w:spacing w:line="240"/>
        <w:ind w:left="5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 управления доступом</w:t>
      </w:r>
    </w:p>
    <w:p>
      <w:pPr>
        <w:spacing w:after="2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after="0" w:before="28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ПЕРЕЧЕНЬ</w:t>
      </w:r>
    </w:p>
    <w:p>
      <w:pPr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должностей работников учреждения, имеющих доступ к данным СКУД</w:t>
      </w:r>
    </w:p>
    <w:tbl>
      <w:tblPr>
        <w:tblW w:type="dxa" w:w="935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5456"/>
      </w:tblGrid>
      <w:tr>
        <w:trPr>
          <w:tblHeader/>
        </w:trPr>
        <w:tc>
          <w:tcPr>
            <w:tcW w:type="dxa" w:w="700"/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№ п/п</w:t>
            </w:r>
          </w:p>
        </w:tc>
        <w:tc>
          <w:tcPr>
            <w:tcW w:type="dxa" w:w="3200"/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Наименование должности служащего</w:t>
            </w:r>
          </w:p>
        </w:tc>
        <w:tc>
          <w:tcPr>
            <w:tcW w:type="dxa" w:w="5456"/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Объем предоставляемого доступа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Ведущий администратор системный</w:t>
            </w:r>
          </w:p>
        </w:tc>
        <w:tc>
          <w:tcPr>
            <w:tcW w:type="dxa" w:w="545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Полный доступ к базе данных СКУД в объеме, необходимом для администрирования СКУД, регистрации, выдачи и блокирования карт доступа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Начальник сектора безопасности</w:t>
            </w:r>
          </w:p>
        </w:tc>
        <w:tc>
          <w:tcPr>
            <w:tcW w:type="dxa" w:w="545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Сведения о проходах через контрольно-пропускные пункты в объеме, необходимом для обеспечения пропускного режима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Начальник отдела кадров, специалист по кадрам</w:t>
            </w:r>
          </w:p>
        </w:tc>
        <w:tc>
          <w:tcPr>
            <w:tcW w:type="dxa" w:w="545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Сведения о проходах работников учреждения в объеме, необходимом для учета явки на работу и ухода с нее и формирования документов об использовании рабочего времени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Директор учреждения, заместители директора учреждения</w:t>
            </w:r>
          </w:p>
        </w:tc>
        <w:tc>
          <w:tcPr>
            <w:tcW w:type="dxa" w:w="545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Сведения о времени нахождения работников и представителей сторонних организаций на территории учреждения</w:t>
            </w:r>
          </w:p>
        </w:tc>
      </w:tr>
    </w:tbl>
    <w:p>
      <w:pPr>
        <w:spacing w:after="200" w:line="2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/>
      </w:r>
    </w:p>
    <w:p>
      <w:pPr>
        <w:spacing w:before="200" w:line="24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Примечание. Конкретные фамилии, собственные имена, отчества (если таковые имеются) работников, которым предоставлен доступ к данным СКУД, определяются приказом директора учреждения.</w:t>
      </w:r>
    </w:p>
    <w:sectPr>
      <w:headerReference w:type="default" r:id="rId10"/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2026-09-02T12:04:37.739Z</dcterms:created>
  <dcterms:modified xsi:type="dcterms:W3CDTF">2026-09-02T12:04:37.751Z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